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June 24, 2026
          <w:br/>
        </w:t>
      </w:r>
      <w:hyperlink r:id="rId8" w:history="1">
        <w:r>
          <w:rPr>
            <w:rStyle w:val="TitleLink"/>
          </w:rPr>
          <w:t xml:space="preserve">New evidence exposes LNG Canada's invisible air pollution</w:t>
        </w:r>
      </w:hyperlink>
    </w:p>
    <w:p>
      <w:pPr>
        <w:spacing w:before="360"/>
      </w:pPr>
      <w:r>
        <w:pict>
          <v:shape type="#_x0000_t75" stroked="f" style="width:300pt; height:112.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01_comparison_-_lng_canada_flare_from_river_-_oilfield_witness_2026-05-05_-_colour.jpg
          <w:br/>
        </w:t>
      </w:r>
      <w:r>
        <w:rPr/>
        <w:t xml:space="preserve">
          Invisible pollution from LNG Canada's flare is revealed using an Optical Gas Imaging camera.
          <w:br/>
          Credit: Oilfield Witness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12.5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02_comparison_lng_canada_from_ocelot_rd_-_oilfield_witness_2026-05-05_-_yellow-black.jpg
          <w:br/>
        </w:t>
      </w:r>
      <w:r>
        <w:rPr/>
        <w:t xml:space="preserve">
          Invisible pollution from the LNG Canada facility is revealed using an Optical Gas Imaging camera.
          <w:br/>
          Credit: Oilfield Witness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myseatosky.org/news/press-releases/new-evidence-exposes-lng-canadas-invisible-air-pollution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2026-06-24 New evidence exposes LNG Canada&amp;#039;s invisible air pollution</dc:title>
  <dc:description/>
  <dc:subject/>
  <cp:keywords/>
  <cp:category/>
  <cp:lastModifiedBy/>
  <dcterms:created xsi:type="dcterms:W3CDTF">2026-09-01T20:57:22-07:00</dcterms:created>
  <dcterms:modified xsi:type="dcterms:W3CDTF">2026-09-01T20:57:22-07:00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